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CC1CB7">
        <w:trPr>
          <w:trHeight w:val="1159"/>
        </w:trPr>
        <w:tc>
          <w:tcPr>
            <w:tcW w:w="2753" w:type="dxa"/>
          </w:tcPr>
          <w:p w:rsidR="00CC1CB7" w:rsidRDefault="00CC1CB7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CC1CB7" w:rsidRDefault="001E581F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465FBAF2" wp14:editId="6193BC1D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CC1CB7" w:rsidRDefault="001E581F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7BA49B71" wp14:editId="74EC485E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CC1CB7" w:rsidRDefault="00CC1CB7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CC1CB7">
        <w:trPr>
          <w:trHeight w:val="1813"/>
        </w:trPr>
        <w:tc>
          <w:tcPr>
            <w:tcW w:w="9471" w:type="dxa"/>
            <w:gridSpan w:val="4"/>
          </w:tcPr>
          <w:p w:rsidR="00CC1CB7" w:rsidRDefault="001E581F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CC1CB7" w:rsidRDefault="001E581F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CC1CB7" w:rsidRDefault="001E581F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CC1CB7" w:rsidRDefault="001E581F">
            <w:pPr>
              <w:pStyle w:val="TableParagraph"/>
              <w:spacing w:before="44"/>
              <w:ind w:left="2878" w:right="2881"/>
              <w:jc w:val="center"/>
            </w:pPr>
            <w:hyperlink r:id="rId8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CC1CB7" w:rsidRDefault="001E581F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CC1CB7">
        <w:trPr>
          <w:trHeight w:val="567"/>
        </w:trPr>
        <w:tc>
          <w:tcPr>
            <w:tcW w:w="2753" w:type="dxa"/>
          </w:tcPr>
          <w:p w:rsidR="00CC1CB7" w:rsidRDefault="001E581F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CC1CB7" w:rsidRDefault="001E581F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9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10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CC1CB7" w:rsidRDefault="001E581F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CC1CB7" w:rsidRDefault="00CC1CB7">
      <w:pPr>
        <w:jc w:val="both"/>
      </w:pPr>
    </w:p>
    <w:p w:rsidR="00CC1CB7" w:rsidRDefault="001E581F">
      <w:pPr>
        <w:pStyle w:val="Default"/>
        <w:jc w:val="both"/>
        <w:rPr>
          <w:b/>
          <w:bCs/>
        </w:rPr>
      </w:pPr>
      <w:r>
        <w:rPr>
          <w:b/>
          <w:bCs/>
        </w:rPr>
        <w:t>OGGETTO: Informativa sul trattamento dei dati personali - esperti esterni</w:t>
      </w:r>
    </w:p>
    <w:p w:rsidR="00CC1CB7" w:rsidRDefault="00CC1CB7">
      <w:pPr>
        <w:pStyle w:val="Standard"/>
        <w:jc w:val="both"/>
        <w:rPr>
          <w:rFonts w:ascii="Calibri" w:hAnsi="Calibri"/>
        </w:rPr>
      </w:pPr>
    </w:p>
    <w:p w:rsidR="00CC1CB7" w:rsidRDefault="001E581F">
      <w:pPr>
        <w:pStyle w:val="Default"/>
        <w:jc w:val="both"/>
      </w:pPr>
      <w:r>
        <w:t>Informativa sul trattamento dei dati personali dei dipendenti, resa in base agli artt. 13 e 14 del Regolamento Europeo 2016/679, relativo alla protezione delle persone fisiche con riguardo al trattamento dei dati personali, nonché</w:t>
      </w:r>
      <w:r>
        <w:t xml:space="preserve"> alla libera </w:t>
      </w:r>
      <w:r>
        <w:t>circolazione di tali dati.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jc w:val="both"/>
      </w:pPr>
      <w:r>
        <w:t>Spett.le...,</w:t>
      </w:r>
    </w:p>
    <w:p w:rsidR="00CC1CB7" w:rsidRDefault="001E581F">
      <w:pPr>
        <w:pStyle w:val="Default"/>
        <w:jc w:val="both"/>
      </w:pPr>
      <w:r>
        <w:t>secondo le disposizioni del Regolamento Europeo 2016/679, nel seguito indicato sinteticamente “Regolamento”, la informiamo che i trattamenti dei dati personali che La riguardano sarà improntato ai principi di liceit</w:t>
      </w:r>
      <w:r>
        <w:t xml:space="preserve">à e trasparenza, a tutela della Sua riservatezza e dei Suoi diritti, limitatamente a ciò che serve per l’esecuzione del contratto e del rapporto giuridico in essere con la scrivente istituzione scolastica. Le forniamo, quindi, le seguenti informazioni sul </w:t>
      </w:r>
      <w:r>
        <w:t>trattamento dei dati più sopra menzionati:</w:t>
      </w:r>
    </w:p>
    <w:p w:rsidR="00CC1CB7" w:rsidRDefault="001E581F">
      <w:pPr>
        <w:pStyle w:val="Default"/>
        <w:jc w:val="both"/>
      </w:pPr>
      <w:r>
        <w:t xml:space="preserve"> </w:t>
      </w:r>
    </w:p>
    <w:p w:rsidR="00CC1CB7" w:rsidRDefault="001E581F">
      <w:pPr>
        <w:pStyle w:val="Default"/>
        <w:numPr>
          <w:ilvl w:val="0"/>
          <w:numId w:val="1"/>
        </w:numPr>
        <w:spacing w:after="138"/>
        <w:jc w:val="both"/>
      </w:pPr>
      <w:r>
        <w:t>Il conferimento dei dati richiesti è obbligatorio, l'eventuale rifiuto a fornire tali dati potrebbe comportare il mancato perfezionamento o mantenimento del contratto e del rapporto più sopra menzionato;</w:t>
      </w:r>
    </w:p>
    <w:p w:rsidR="00CC1CB7" w:rsidRDefault="001E581F">
      <w:pPr>
        <w:pStyle w:val="Default"/>
        <w:numPr>
          <w:ilvl w:val="0"/>
          <w:numId w:val="1"/>
        </w:numPr>
        <w:spacing w:after="138"/>
        <w:jc w:val="both"/>
      </w:pPr>
      <w:r>
        <w:t>i dati</w:t>
      </w:r>
      <w:r>
        <w:t xml:space="preserve"> personali particolari (che rivelino l'origine razziale o etnica, le opinioni politiche, le convinzioni religiose o filosofiche, o l'appartenenza sindacale, </w:t>
      </w:r>
      <w:proofErr w:type="spellStart"/>
      <w:r>
        <w:t>nonche</w:t>
      </w:r>
      <w:proofErr w:type="spellEnd"/>
      <w:r>
        <w:t>́ dati genetici, dati biometrici intesi a identificare in modo univoco una persona fisica, da</w:t>
      </w:r>
      <w:r>
        <w:t xml:space="preserve">ti relativi alla salute o alla vita sessuale o all'orientamento sessuale della persona), previsti dall’art. 9 del Regolamento, </w:t>
      </w:r>
      <w:proofErr w:type="spellStart"/>
      <w:r>
        <w:t>nonchè</w:t>
      </w:r>
      <w:proofErr w:type="spellEnd"/>
      <w:r>
        <w:t xml:space="preserve"> i dati relativi a condanne penali o reati, previsti dall’art. 10 del Regolamento, in linea generale non sono coinvolti nei</w:t>
      </w:r>
      <w:r>
        <w:t xml:space="preserve"> trattamenti di dati degli esperti esterni; ove questo dovesse accadere, essi saranno eventualmente trattati esclusivamente dal personale della scuola, appositamente autorizzato e istruito, nel rispetto del principio di stretta indispensabilità dei trattam</w:t>
      </w:r>
      <w:r>
        <w:t>enti. Questi dati non saranno oggetto di diffusione; tuttavia, alcuni di essi potranno essere comunicati ad altri soggetti pubblici nella misura strettamente indispensabile per svolgere eventuali attività istituzionali previste dalle vigenti disposizioni i</w:t>
      </w:r>
      <w:r>
        <w:t>n materia sanitaria, previdenziale, tributaria, giudiziaria e di istruzione, anche in relazione a quanto previsto dal D.M 305/2006, pubblicato sulla G.U. n°11 del 15-01-07 (Regolamento recante identificazione dei dati sensibili e giudiziari trattati e dell</w:t>
      </w:r>
      <w:r>
        <w:t>e relative operazioni effettuate dal Ministero della pubblica istruzione);</w:t>
      </w:r>
    </w:p>
    <w:p w:rsidR="00CC1CB7" w:rsidRDefault="001E581F">
      <w:pPr>
        <w:pStyle w:val="Default"/>
        <w:numPr>
          <w:ilvl w:val="0"/>
          <w:numId w:val="1"/>
        </w:numPr>
        <w:spacing w:after="138"/>
        <w:jc w:val="both"/>
      </w:pPr>
      <w:r>
        <w:t>i dati personali potranno essere trattati, solo ed esclusivamente per le finalità istituzionali della scuola, anche se raccolti non presso l'Istituzione scolastica ma presso il Mini</w:t>
      </w:r>
      <w:r>
        <w:t xml:space="preserve">stero dell'Istruzione e le sue articolazioni periferiche, presso altre Amministrazioni dello Stato, presso Regioni e enti locali, presso Enti, pubblici o privati, con cui la scuola coopera in attività e progetti </w:t>
      </w:r>
      <w:r>
        <w:lastRenderedPageBreak/>
        <w:t>previsti dal Piano Triennale dell'Offerta Fo</w:t>
      </w:r>
      <w:r>
        <w:t>rmativa (PTOF). In tutti questi casi, la raccolta presso terzi avverrà solo se prevista da disposizioni di Legge o di Regolamento, se prevista da progetti approvati nel PTOF e nei limiti di quanto strettamente necessario all’esercizio delle funzioni istitu</w:t>
      </w:r>
      <w:r>
        <w:t>zionali della scuola;</w:t>
      </w:r>
    </w:p>
    <w:p w:rsidR="00CC1CB7" w:rsidRDefault="001E581F">
      <w:pPr>
        <w:pStyle w:val="Default"/>
        <w:numPr>
          <w:ilvl w:val="0"/>
          <w:numId w:val="1"/>
        </w:numPr>
        <w:spacing w:after="138"/>
        <w:jc w:val="both"/>
      </w:pPr>
      <w:r>
        <w:t>i dati personali potranno essere comunicati a soggetti pubblici (quali, ad esempio, ASL, Comune, Provincia, Ufficio scolastico regionale, Ambiti Territoriali, organi di polizia giudiziaria, organi di polizia tributaria, guardia di fin</w:t>
      </w:r>
      <w:r>
        <w:t>anza, magistratura) SOLO nei limiti di quanto previsto e richiesto dalle vigenti disposizioni di legge e di regolamento e degli obblighi conseguenti per codesta istituzione scolastica;</w:t>
      </w:r>
    </w:p>
    <w:p w:rsidR="00CC1CB7" w:rsidRDefault="001E581F">
      <w:pPr>
        <w:pStyle w:val="Default"/>
        <w:numPr>
          <w:ilvl w:val="0"/>
          <w:numId w:val="1"/>
        </w:numPr>
        <w:jc w:val="both"/>
      </w:pPr>
      <w:r>
        <w:t>il trattamento sarà effettuato sia con strumenti cartacei che elettroni</w:t>
      </w:r>
      <w:r>
        <w:t>ci, nel rispetto delle misure di sicurezza individuate ai sensi del Regolamento; i dati verranno conservati, se analogici, negli archivi della scuola appositamente organizzati, se digitali, secondo le indicazioni delle Regole tecniche in materia di sistema</w:t>
      </w:r>
      <w:r>
        <w:t xml:space="preserve"> di  conservazione attualmente in vigore e di quelle eventualmente definite da AGID in futuro. I dati saranno conservati nei tempi indicati dalle Linee Guida per le Istituzioni scolastiche e dai Piani di conservazione e scarto degli archivi scolastici defi</w:t>
      </w:r>
      <w:r>
        <w:t>niti dalla Direzione Generale degli Archivi presso il Ministero dei Beni Culturali e pubblicati sul relativo sito web;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numPr>
          <w:ilvl w:val="0"/>
          <w:numId w:val="1"/>
        </w:numPr>
        <w:jc w:val="both"/>
      </w:pPr>
      <w:r>
        <w:t>si fa inoltre presente che è possibile che foto, immagini, video afferenti ad attività istituzionali della scuola vengano pubblicate sul</w:t>
      </w:r>
      <w:r>
        <w:t xml:space="preserve"> sito istituzionale e/o sul giornalino della scuola; vengano effettuate durante l'anno foto di classe; vengano effettuate riprese, da parte della scuola, di alcune attività didattiche e istituzionali. In caso di pubblicazione di informazioni, immagini e/o </w:t>
      </w:r>
      <w:r>
        <w:t>video in cui Lei è presente, sul sito istituzionale e/o su altri media collegati alla scuola, il trattamento avrà natura temporanea dal momento che le suddette immagini e video resteranno sul sito solo per il tempo necessario per la finalità cui sono desti</w:t>
      </w:r>
      <w:r>
        <w:t xml:space="preserve">nati. Alcune pubblicazioni saranno ricollegabili a quanto previsto dal </w:t>
      </w:r>
      <w:proofErr w:type="spellStart"/>
      <w:r>
        <w:t>D.lgs</w:t>
      </w:r>
      <w:proofErr w:type="spellEnd"/>
      <w:r>
        <w:t xml:space="preserve"> 33/2013;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numPr>
          <w:ilvl w:val="0"/>
          <w:numId w:val="1"/>
        </w:numPr>
        <w:jc w:val="both"/>
      </w:pPr>
      <w:r>
        <w:t xml:space="preserve">il Titolare del trattamento è: l’ </w:t>
      </w:r>
      <w:r>
        <w:rPr>
          <w:b/>
        </w:rPr>
        <w:t>Istituto comprensivo “</w:t>
      </w:r>
      <w:r>
        <w:rPr>
          <w:b/>
        </w:rPr>
        <w:t>GIANNI RODARI</w:t>
      </w:r>
      <w:r>
        <w:rPr>
          <w:b/>
        </w:rPr>
        <w:t xml:space="preserve">” </w:t>
      </w:r>
      <w:r>
        <w:t xml:space="preserve">- Via </w:t>
      </w:r>
      <w:r>
        <w:t>Duca degli Abruzzi n 93</w:t>
      </w:r>
      <w:r>
        <w:t xml:space="preserve">, </w:t>
      </w:r>
      <w:r>
        <w:t>Sassa</w:t>
      </w:r>
      <w:r>
        <w:t xml:space="preserve"> (AQ) </w:t>
      </w:r>
      <w:r>
        <w:rPr>
          <w:rFonts w:cs="Arial"/>
          <w:color w:val="141414"/>
        </w:rPr>
        <w:t xml:space="preserve">e-mail </w:t>
      </w:r>
      <w:r>
        <w:rPr>
          <w:rFonts w:ascii="Times New Roman,Bold;Times New" w:hAnsi="Times New Roman,Bold;Times New" w:cs="Times New Roman,Bold;Times New"/>
          <w:b/>
          <w:bCs/>
          <w:sz w:val="20"/>
          <w:szCs w:val="20"/>
        </w:rPr>
        <w:t xml:space="preserve"> </w:t>
      </w:r>
      <w:hyperlink r:id="rId11">
        <w:r>
          <w:rPr>
            <w:rStyle w:val="CollegamentoInternet"/>
            <w:rFonts w:ascii="Times New Roman,Bold;Times New" w:hAnsi="Times New Roman,Bold;Times New" w:cs="Times New Roman,Bold;Times New"/>
            <w:b/>
            <w:bCs/>
            <w:sz w:val="20"/>
            <w:szCs w:val="20"/>
          </w:rPr>
          <w:t>aqic83300n@istruzione.it</w:t>
        </w:r>
      </w:hyperlink>
      <w:r>
        <w:rPr>
          <w:rFonts w:cs="Arial"/>
          <w:color w:val="141414"/>
        </w:rPr>
        <w:t xml:space="preserve"> </w:t>
      </w:r>
      <w:r>
        <w:rPr>
          <w:b/>
        </w:rPr>
        <w:t xml:space="preserve"> </w:t>
      </w:r>
      <w:r>
        <w:t>, rappresentata dal Dirigente Scolastico pro tempore Prof. Marcello MASCI;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numPr>
          <w:ilvl w:val="0"/>
          <w:numId w:val="1"/>
        </w:numPr>
        <w:jc w:val="both"/>
      </w:pPr>
      <w:r>
        <w:t xml:space="preserve">i riferimenti per contattare il Responsabile della Protezione dei Dati (RPD), l’Ing. Bruno MARTINI, sono i seguenti: e-mail: </w:t>
      </w:r>
      <w:hyperlink r:id="rId12" w:history="1">
        <w:r w:rsidRPr="00863F17">
          <w:rPr>
            <w:rStyle w:val="Collegamentoipertestuale"/>
          </w:rPr>
          <w:t>ing.bruno.martini@gmail.com</w:t>
        </w:r>
      </w:hyperlink>
      <w:r>
        <w:t xml:space="preserve"> </w:t>
      </w:r>
      <w: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13" w:history="1">
        <w:r w:rsidRPr="00863F17">
          <w:rPr>
            <w:rStyle w:val="Collegamentoipertestuale"/>
          </w:rPr>
          <w:t>bruno.martini2@ingpec.eu</w:t>
        </w:r>
      </w:hyperlink>
      <w:r>
        <w:t xml:space="preserve"> 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In relazione ai trattamenti descritti nella presente Informativa, in </w:t>
      </w:r>
      <w:proofErr w:type="spellStart"/>
      <w:r>
        <w:rPr>
          <w:rFonts w:ascii="Calibri" w:hAnsi="Calibri"/>
        </w:rPr>
        <w:t>qualita</w:t>
      </w:r>
      <w:proofErr w:type="spellEnd"/>
      <w:r>
        <w:rPr>
          <w:rFonts w:ascii="Calibri" w:hAnsi="Calibri"/>
        </w:rPr>
        <w:t xml:space="preserve">̀ di </w:t>
      </w:r>
      <w:r>
        <w:rPr>
          <w:rFonts w:ascii="Calibri" w:hAnsi="Calibri"/>
        </w:rPr>
        <w:t>interessato, Lei potrà, alle condizioni previste dal Regolamento, esercitare i diritti sanciti, tra gli altri, dagli artt. da 15 a 21 del Regolamento medesimo e, in particolare: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jc w:val="both"/>
      </w:pPr>
      <w:r>
        <w:t>1. Diritto di accesso – art. 15 del Regolamento - diritto di ottenere conferm</w:t>
      </w:r>
      <w:r>
        <w:t>a che sia o meno in corso un trattamento di dati personali che La riguardano e, in tal caso, ottenere l'accesso ai Suoi dati personali – compresa una copia degli stessi – e la comunicazione, tra le altre, delle seguenti informazioni: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spacing w:after="15"/>
        <w:jc w:val="both"/>
      </w:pPr>
      <w:r>
        <w:t>a. finalità del tratt</w:t>
      </w:r>
      <w:r>
        <w:t>amento</w:t>
      </w:r>
    </w:p>
    <w:p w:rsidR="00CC1CB7" w:rsidRDefault="001E581F">
      <w:pPr>
        <w:pStyle w:val="Default"/>
        <w:spacing w:after="15"/>
        <w:jc w:val="both"/>
      </w:pPr>
      <w:r>
        <w:t>b. categorie di dati personali trattati</w:t>
      </w:r>
    </w:p>
    <w:p w:rsidR="00CC1CB7" w:rsidRDefault="001E581F">
      <w:pPr>
        <w:pStyle w:val="Default"/>
        <w:spacing w:after="15"/>
        <w:jc w:val="both"/>
      </w:pPr>
      <w:r>
        <w:t>c. destinatari cui questi sono stati o saranno comunicati</w:t>
      </w:r>
    </w:p>
    <w:p w:rsidR="00CC1CB7" w:rsidRDefault="001E581F">
      <w:pPr>
        <w:pStyle w:val="Default"/>
        <w:spacing w:after="15"/>
        <w:jc w:val="both"/>
      </w:pPr>
      <w:r>
        <w:t>d. periodo di conservazione dei dati o i criteri utilizzati</w:t>
      </w:r>
    </w:p>
    <w:p w:rsidR="00CC1CB7" w:rsidRDefault="001E581F">
      <w:pPr>
        <w:pStyle w:val="Default"/>
        <w:spacing w:after="15"/>
        <w:jc w:val="both"/>
      </w:pPr>
      <w:r>
        <w:t xml:space="preserve">e. diritti dell’interessato (rettifica, cancellazione dei dati personali, limitazione del </w:t>
      </w:r>
      <w:r>
        <w:t xml:space="preserve">trattamento e </w:t>
      </w:r>
      <w:r>
        <w:lastRenderedPageBreak/>
        <w:t>diritto di opposizione al trattamento nei limiti previsti dalle norme in vigore)</w:t>
      </w:r>
    </w:p>
    <w:p w:rsidR="00CC1CB7" w:rsidRDefault="001E581F">
      <w:pPr>
        <w:pStyle w:val="Default"/>
        <w:jc w:val="both"/>
      </w:pPr>
      <w:r>
        <w:t>f. diritto di proporre un reclamo</w:t>
      </w:r>
    </w:p>
    <w:p w:rsidR="00CC1CB7" w:rsidRDefault="001E581F">
      <w:pPr>
        <w:pStyle w:val="Default"/>
        <w:spacing w:after="15"/>
        <w:jc w:val="both"/>
      </w:pPr>
      <w:r>
        <w:t>g. diritto di ricevere informazioni sulla origine dei dati personali qualora essi non siano stati raccolti presso l’interessato</w:t>
      </w:r>
    </w:p>
    <w:p w:rsidR="00CC1CB7" w:rsidRDefault="001E581F">
      <w:pPr>
        <w:pStyle w:val="Default"/>
        <w:spacing w:after="15"/>
        <w:jc w:val="both"/>
      </w:pPr>
      <w:r>
        <w:t xml:space="preserve">h. l’esistenza di un eventuale processo decisionale automatizzato, compresa l’eventuale </w:t>
      </w:r>
      <w:proofErr w:type="spellStart"/>
      <w:r>
        <w:t>profilazione</w:t>
      </w:r>
      <w:proofErr w:type="spellEnd"/>
      <w:r>
        <w:t>.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spacing w:after="138"/>
        <w:jc w:val="both"/>
      </w:pPr>
      <w:r>
        <w:t>2. Diritto di rettifica – art. 16 del Regolamento - diritto di ottenere, senza ingiustificato ritardo, la rettifica dei dati personali inesatti che La r</w:t>
      </w:r>
      <w:r>
        <w:t>iguardano e/o l’integrazione dei dati personali incompleti.</w:t>
      </w:r>
    </w:p>
    <w:p w:rsidR="00CC1CB7" w:rsidRDefault="001E581F">
      <w:pPr>
        <w:pStyle w:val="Default"/>
        <w:jc w:val="both"/>
      </w:pPr>
      <w:r>
        <w:t>3. Diritto alla cancellazione (diritto all’oblio) – art. 17 del Regolamento - diritto di ottenere, senza ingiustificato ritardo, la cancellazione dei dati personali che La riguardano, quando:</w:t>
      </w:r>
    </w:p>
    <w:p w:rsidR="00CC1CB7" w:rsidRDefault="001E581F">
      <w:pPr>
        <w:pStyle w:val="Default"/>
        <w:spacing w:after="15"/>
        <w:jc w:val="both"/>
      </w:pPr>
      <w:r>
        <w:t xml:space="preserve">a. </w:t>
      </w:r>
      <w:r>
        <w:t>i dati non sono più necessari rispetto alle finalità per cui sono stati raccolti o altrimenti trattati;</w:t>
      </w:r>
    </w:p>
    <w:p w:rsidR="00CC1CB7" w:rsidRDefault="001E581F">
      <w:pPr>
        <w:pStyle w:val="Default"/>
        <w:spacing w:after="15"/>
        <w:jc w:val="both"/>
      </w:pPr>
      <w:r>
        <w:t>b. non sussiste alcun altro fondamento giuridico per il trattamento;</w:t>
      </w:r>
    </w:p>
    <w:p w:rsidR="00CC1CB7" w:rsidRDefault="001E581F">
      <w:pPr>
        <w:pStyle w:val="Default"/>
        <w:spacing w:after="15"/>
        <w:jc w:val="both"/>
      </w:pPr>
      <w:r>
        <w:t>c. Lei si è opposto con successo al trattamento dei dati personali;</w:t>
      </w:r>
    </w:p>
    <w:p w:rsidR="00CC1CB7" w:rsidRDefault="001E581F">
      <w:pPr>
        <w:pStyle w:val="Default"/>
        <w:spacing w:after="15"/>
        <w:jc w:val="both"/>
      </w:pPr>
      <w:r>
        <w:t>d. i dati sono</w:t>
      </w:r>
      <w:r>
        <w:t xml:space="preserve"> stati trattati illecitamente,</w:t>
      </w:r>
    </w:p>
    <w:p w:rsidR="00CC1CB7" w:rsidRDefault="001E581F">
      <w:pPr>
        <w:pStyle w:val="Default"/>
        <w:jc w:val="both"/>
      </w:pPr>
      <w:r>
        <w:t>e. i dati devono essere cancellati per adempiere un obbligo legale;</w:t>
      </w:r>
    </w:p>
    <w:p w:rsidR="00CC1CB7" w:rsidRDefault="001E581F">
      <w:pPr>
        <w:pStyle w:val="Default"/>
        <w:jc w:val="both"/>
      </w:pPr>
      <w:r>
        <w:t>f. i dati personali sono stati raccolti relativamente all’offerta di servizi della società dell’informazione di cui all’art. 8, paragrafo 1, del Regolamento.</w:t>
      </w:r>
    </w:p>
    <w:p w:rsidR="00CC1CB7" w:rsidRDefault="001E581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Il diritto alla cancellazione non si applica nella misura in cui il trattamento sia necessario per l’adempimento di un obbligo legale o per l’esecuzione di un compito svolto nel pubblico interesse o per l’accertamento, l’esercizio o la difesa di un diritt</w:t>
      </w:r>
      <w:r>
        <w:rPr>
          <w:rFonts w:ascii="Calibri" w:hAnsi="Calibri"/>
        </w:rPr>
        <w:t>o in sede giudiziaria.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jc w:val="both"/>
      </w:pPr>
      <w:r>
        <w:t>4. Diritto di limitazione di trattamento – art. 18 del Regolamento - diritto di ottenere la limitazione del trattamento, quando:</w:t>
      </w:r>
    </w:p>
    <w:p w:rsidR="00CC1CB7" w:rsidRDefault="001E581F">
      <w:pPr>
        <w:pStyle w:val="Default"/>
        <w:spacing w:after="15"/>
        <w:jc w:val="both"/>
      </w:pPr>
      <w:r>
        <w:t>a. l’interessato contesta l’esattezza dei dati personali;</w:t>
      </w:r>
    </w:p>
    <w:p w:rsidR="00CC1CB7" w:rsidRDefault="001E581F">
      <w:pPr>
        <w:pStyle w:val="Default"/>
        <w:spacing w:after="15"/>
        <w:jc w:val="both"/>
      </w:pPr>
      <w:r>
        <w:t>b. il trattamento è illecito e l’interessato</w:t>
      </w:r>
      <w:r>
        <w:t xml:space="preserve"> si oppone alla cancellazione dei dati personali e chiede invece che ne sia limitato l’utilizzo;</w:t>
      </w:r>
    </w:p>
    <w:p w:rsidR="00CC1CB7" w:rsidRDefault="001E581F">
      <w:pPr>
        <w:pStyle w:val="Default"/>
        <w:spacing w:after="15"/>
        <w:jc w:val="both"/>
      </w:pPr>
      <w:r>
        <w:t>c. i dati personali sono necessari all’interessato per l’accertamento, l’esercizio o la difesa di un diritto in sede giudiziaria;</w:t>
      </w:r>
    </w:p>
    <w:p w:rsidR="00CC1CB7" w:rsidRDefault="001E581F">
      <w:pPr>
        <w:pStyle w:val="Default"/>
        <w:jc w:val="both"/>
      </w:pPr>
      <w:r>
        <w:t>d. l'interessato si è oppost</w:t>
      </w:r>
      <w:r>
        <w:t>o al trattamento in attesa della verifica in merito all'eventuale prevalenza dei motivi legittimi del titolare del trattamento rispetto a quelli dell'interessato.</w:t>
      </w:r>
    </w:p>
    <w:p w:rsidR="00CC1CB7" w:rsidRDefault="00CC1CB7">
      <w:pPr>
        <w:pStyle w:val="Default"/>
        <w:jc w:val="both"/>
      </w:pPr>
    </w:p>
    <w:p w:rsidR="00CC1CB7" w:rsidRDefault="001E581F">
      <w:pPr>
        <w:pStyle w:val="Default"/>
        <w:spacing w:after="136"/>
        <w:jc w:val="both"/>
      </w:pPr>
      <w:r>
        <w:t xml:space="preserve">5. Diritto alla portabilità dei dati – art. 20 del Regolamento - diritto di ricevere, in un </w:t>
      </w:r>
      <w:r>
        <w:t xml:space="preserve">formato strutturato, di uso comune e leggibile da un dispositivo automatico, i dati personali che La riguardano forniti al Titolare e il diritto di trasmetterli a un altro titolare senza impedimenti, solo qualora il trattamento si basi sul consenso e solo </w:t>
      </w:r>
      <w:r>
        <w:t>se sia effettuato con mezzi automatizzati. Inoltre, il diritto di ottenere che i Suoi dati personali siano trasmessi direttamente dal Titolare ad altro titolare qualora ciò sia tecnicamente fattibile.</w:t>
      </w:r>
    </w:p>
    <w:p w:rsidR="00CC1CB7" w:rsidRDefault="001E581F">
      <w:pPr>
        <w:pStyle w:val="Default"/>
        <w:spacing w:after="136"/>
        <w:jc w:val="both"/>
      </w:pPr>
      <w:r>
        <w:t>6. Diritto di opposizione – art. 21 del Regolamento - d</w:t>
      </w:r>
      <w:r>
        <w:t>iritto di opporsi al trattamento in qualsiasi momento, per motivi connessi alla sua situazione particolare, fatte salve le esigenze dell’amministrazione così come evidenziato nello stesso art. 21.</w:t>
      </w:r>
    </w:p>
    <w:p w:rsidR="00CC1CB7" w:rsidRDefault="001E581F">
      <w:pPr>
        <w:pStyle w:val="Default"/>
        <w:jc w:val="both"/>
      </w:pPr>
      <w:r>
        <w:t>7. Diritto di proporre reclamo al Garante per la protezione</w:t>
      </w:r>
      <w:r>
        <w:t xml:space="preserve"> dei dati personali.</w:t>
      </w:r>
    </w:p>
    <w:p w:rsidR="00CC1CB7" w:rsidRDefault="001E581F">
      <w:pPr>
        <w:pStyle w:val="Standard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I diritti di cui sopra potranno essere esercitati contattando il Titolare o l’RPD agli indirizzi indicati nel presente documento. Il Titolare o il DPO provvederanno a prendere in carico la Sua richiesta e a fornirle, senza ingiustific</w:t>
      </w:r>
      <w:r>
        <w:rPr>
          <w:rFonts w:ascii="Calibri" w:hAnsi="Calibri"/>
        </w:rPr>
        <w:t xml:space="preserve">ato ritardo e, comunque, al più tardi entro un mese dal ricevimento della stessa, le informazioni relative all’azione intrapresa riguardo alla Sua richiesta. L’esercizio dei Suoi </w:t>
      </w:r>
      <w:r>
        <w:rPr>
          <w:rFonts w:ascii="Calibri" w:hAnsi="Calibri"/>
        </w:rPr>
        <w:lastRenderedPageBreak/>
        <w:t>diritti in qualità di interessato è gratuito ai sensi dell’art. 12 del Regola</w:t>
      </w:r>
      <w:r>
        <w:rPr>
          <w:rFonts w:ascii="Calibri" w:hAnsi="Calibri"/>
        </w:rPr>
        <w:t>mento. Tuttavia, nel caso di richieste manifestamente infondate o eccessive, anche per la loro ripetitività, il Titolare potrebbe addebitarle un contributo spese ragionevole, alla luce dei costi amministrativi sostenuti per gestire la Sua richiesta, o nega</w:t>
      </w:r>
      <w:r>
        <w:rPr>
          <w:rFonts w:ascii="Calibri" w:hAnsi="Calibri"/>
        </w:rPr>
        <w:t>re la soddisfazione della sua richiesta. La informiamo, infine, che il Titolare potrà richiedere ulteriori informazioni necessarie a confermare l’identità dell’interessato.</w:t>
      </w:r>
    </w:p>
    <w:p w:rsidR="00CC1CB7" w:rsidRDefault="00CC1CB7">
      <w:pPr>
        <w:pStyle w:val="Standard"/>
        <w:jc w:val="both"/>
        <w:rPr>
          <w:rFonts w:ascii="Calibri" w:hAnsi="Calibri"/>
        </w:rPr>
      </w:pPr>
    </w:p>
    <w:p w:rsidR="00CC1CB7" w:rsidRDefault="00CC1CB7">
      <w:pPr>
        <w:pStyle w:val="Standard"/>
        <w:rPr>
          <w:rFonts w:ascii="Calibri" w:hAnsi="Calibri"/>
        </w:rPr>
      </w:pPr>
    </w:p>
    <w:p w:rsidR="00CC1CB7" w:rsidRDefault="001E581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Firmato</w:t>
      </w:r>
    </w:p>
    <w:p w:rsidR="00CC1CB7" w:rsidRDefault="001E581F">
      <w:pPr>
        <w:pStyle w:val="Default"/>
        <w:jc w:val="right"/>
      </w:pPr>
      <w:r>
        <w:t>Il Dirigente Scolastico</w:t>
      </w:r>
    </w:p>
    <w:p w:rsidR="00CC1CB7" w:rsidRDefault="001E581F">
      <w:pPr>
        <w:pStyle w:val="Default"/>
        <w:jc w:val="right"/>
      </w:pPr>
      <w:r>
        <w:t>Prof. Marcello MASCI</w:t>
      </w:r>
    </w:p>
    <w:sectPr w:rsidR="00CC1CB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;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19B"/>
    <w:multiLevelType w:val="multilevel"/>
    <w:tmpl w:val="8DF44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F099E"/>
    <w:multiLevelType w:val="multilevel"/>
    <w:tmpl w:val="2BA0F4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CC1CB7"/>
    <w:rsid w:val="001E581F"/>
    <w:rsid w:val="00C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3C03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3C03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E5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3C03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3C03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E5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ariscuola.edu.it/" TargetMode="External"/><Relationship Id="rId13" Type="http://schemas.openxmlformats.org/officeDocument/2006/relationships/hyperlink" Target="mailto:bruno.martini2@ingpec.e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ng.bruno.mart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qic849007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qic833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ic833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1630</Words>
  <Characters>9293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Personale</dc:title>
  <dc:subject/>
  <dc:creator>Angelo Leone</dc:creator>
  <dc:description/>
  <cp:lastModifiedBy>Utente</cp:lastModifiedBy>
  <cp:revision>7</cp:revision>
  <dcterms:created xsi:type="dcterms:W3CDTF">2020-03-24T10:36:00Z</dcterms:created>
  <dcterms:modified xsi:type="dcterms:W3CDTF">2022-11-25T11:56:00Z</dcterms:modified>
  <dc:language>it-IT</dc:language>
</cp:coreProperties>
</file>